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1736" w14:textId="77777777" w:rsidR="002432B7" w:rsidRPr="009A2E9C" w:rsidRDefault="00A07BAD" w:rsidP="00E30DBB">
      <w:pPr>
        <w:jc w:val="center"/>
        <w:rPr>
          <w:rFonts w:ascii="Arial" w:hAnsi="Arial" w:cs="Arial"/>
          <w:b/>
        </w:rPr>
      </w:pPr>
      <w:r w:rsidRPr="009A2E9C">
        <w:rPr>
          <w:rFonts w:ascii="Arial" w:hAnsi="Arial" w:cs="Arial"/>
          <w:b/>
        </w:rPr>
        <w:t>Name of School:</w:t>
      </w:r>
    </w:p>
    <w:p w14:paraId="2698524E" w14:textId="77777777" w:rsidR="00A07BAD" w:rsidRPr="009A2E9C" w:rsidRDefault="00A07BAD">
      <w:pPr>
        <w:rPr>
          <w:rFonts w:ascii="Arial" w:hAnsi="Arial" w:cs="Arial"/>
        </w:rPr>
      </w:pPr>
    </w:p>
    <w:p w14:paraId="3C9A4318" w14:textId="77777777" w:rsidR="00572748" w:rsidRPr="009A2E9C" w:rsidRDefault="00572748" w:rsidP="00F74C23">
      <w:pPr>
        <w:jc w:val="center"/>
        <w:rPr>
          <w:rFonts w:ascii="Arial" w:hAnsi="Arial" w:cs="Arial"/>
          <w:b/>
        </w:rPr>
      </w:pPr>
      <w:r w:rsidRPr="009A2E9C">
        <w:rPr>
          <w:rFonts w:ascii="Arial" w:hAnsi="Arial" w:cs="Arial"/>
          <w:b/>
        </w:rPr>
        <w:t xml:space="preserve">SCHOOL CONTRIBUTION TO DONCASTER LOCAL AUTHORITY’S LOCAL OFFER </w:t>
      </w:r>
      <w:r w:rsidR="00F74C23" w:rsidRPr="009A2E9C">
        <w:rPr>
          <w:rFonts w:ascii="Arial" w:hAnsi="Arial" w:cs="Arial"/>
          <w:b/>
        </w:rPr>
        <w:t>FOR CH</w:t>
      </w:r>
      <w:r w:rsidR="002432B7" w:rsidRPr="009A2E9C">
        <w:rPr>
          <w:rFonts w:ascii="Arial" w:hAnsi="Arial" w:cs="Arial"/>
          <w:b/>
        </w:rPr>
        <w:t>ILDREN WITH SPEC</w:t>
      </w:r>
      <w:r w:rsidR="00F74C23" w:rsidRPr="009A2E9C">
        <w:rPr>
          <w:rFonts w:ascii="Arial" w:hAnsi="Arial" w:cs="Arial"/>
          <w:b/>
        </w:rPr>
        <w:t>I</w:t>
      </w:r>
      <w:r w:rsidR="002432B7" w:rsidRPr="009A2E9C">
        <w:rPr>
          <w:rFonts w:ascii="Arial" w:hAnsi="Arial" w:cs="Arial"/>
          <w:b/>
        </w:rPr>
        <w:t>AL ED</w:t>
      </w:r>
      <w:r w:rsidR="00F74C23" w:rsidRPr="009A2E9C">
        <w:rPr>
          <w:rFonts w:ascii="Arial" w:hAnsi="Arial" w:cs="Arial"/>
          <w:b/>
        </w:rPr>
        <w:t>UC</w:t>
      </w:r>
      <w:r w:rsidR="002432B7" w:rsidRPr="009A2E9C">
        <w:rPr>
          <w:rFonts w:ascii="Arial" w:hAnsi="Arial" w:cs="Arial"/>
          <w:b/>
        </w:rPr>
        <w:t>A</w:t>
      </w:r>
      <w:r w:rsidR="00F74C23" w:rsidRPr="009A2E9C">
        <w:rPr>
          <w:rFonts w:ascii="Arial" w:hAnsi="Arial" w:cs="Arial"/>
          <w:b/>
        </w:rPr>
        <w:t>TIONAL NEEDS AND</w:t>
      </w:r>
      <w:r w:rsidR="003F5148" w:rsidRPr="009A2E9C">
        <w:rPr>
          <w:rFonts w:ascii="Arial" w:hAnsi="Arial" w:cs="Arial"/>
          <w:b/>
        </w:rPr>
        <w:t xml:space="preserve"> DISABILITIES</w:t>
      </w:r>
    </w:p>
    <w:p w14:paraId="050CB182" w14:textId="77777777" w:rsidR="002240D7" w:rsidRPr="009A2E9C" w:rsidRDefault="002240D7" w:rsidP="00A07BAD">
      <w:pPr>
        <w:jc w:val="center"/>
        <w:rPr>
          <w:rFonts w:ascii="Arial" w:hAnsi="Arial" w:cs="Arial"/>
        </w:rPr>
      </w:pPr>
    </w:p>
    <w:p w14:paraId="53028E22" w14:textId="77777777" w:rsidR="00572748" w:rsidRPr="009A2E9C" w:rsidRDefault="00572748" w:rsidP="00A07BAD">
      <w:pPr>
        <w:pStyle w:val="Default"/>
        <w:spacing w:after="240"/>
        <w:rPr>
          <w:i/>
          <w:sz w:val="22"/>
          <w:szCs w:val="22"/>
        </w:rPr>
      </w:pPr>
      <w:r w:rsidRPr="009A2E9C">
        <w:rPr>
          <w:i/>
          <w:sz w:val="22"/>
          <w:szCs w:val="22"/>
        </w:rPr>
        <w:t>The information set out below will be added to Doncaster LA’s Local Of</w:t>
      </w:r>
      <w:r w:rsidR="00A8567D">
        <w:rPr>
          <w:i/>
          <w:sz w:val="22"/>
          <w:szCs w:val="22"/>
        </w:rPr>
        <w:t>fer site located under ‘Information, Advice and Guidance’</w:t>
      </w:r>
      <w:r w:rsidRPr="009A2E9C">
        <w:rPr>
          <w:i/>
          <w:sz w:val="22"/>
          <w:szCs w:val="22"/>
        </w:rPr>
        <w:t xml:space="preserve"> </w:t>
      </w:r>
      <w:r w:rsidR="00CA3A05" w:rsidRPr="009A2E9C">
        <w:rPr>
          <w:i/>
          <w:sz w:val="22"/>
          <w:szCs w:val="22"/>
        </w:rPr>
        <w:t>(</w:t>
      </w:r>
      <w:r w:rsidR="00A8567D">
        <w:rPr>
          <w:i/>
          <w:sz w:val="22"/>
          <w:szCs w:val="22"/>
        </w:rPr>
        <w:t>then under ‘</w:t>
      </w:r>
      <w:r w:rsidR="00CA3A05" w:rsidRPr="009A2E9C">
        <w:rPr>
          <w:i/>
          <w:sz w:val="22"/>
          <w:szCs w:val="22"/>
        </w:rPr>
        <w:t>Schools</w:t>
      </w:r>
      <w:r w:rsidR="00A8567D">
        <w:rPr>
          <w:i/>
          <w:sz w:val="22"/>
          <w:szCs w:val="22"/>
        </w:rPr>
        <w:t xml:space="preserve"> and Alternative Provision’</w:t>
      </w:r>
      <w:r w:rsidR="00CA3A05" w:rsidRPr="009A2E9C">
        <w:rPr>
          <w:i/>
          <w:sz w:val="22"/>
          <w:szCs w:val="22"/>
        </w:rPr>
        <w:t>).</w:t>
      </w:r>
      <w:r w:rsidRPr="009A2E9C">
        <w:rPr>
          <w:i/>
          <w:sz w:val="22"/>
          <w:szCs w:val="22"/>
        </w:rPr>
        <w:t xml:space="preserve">  Presenting this information in a consistent way will enable parents/ carers, young people, settings and services across education, health, care and the voluntary sector to find and compare provision for children with Special </w:t>
      </w:r>
      <w:r w:rsidR="003F5148" w:rsidRPr="009A2E9C">
        <w:rPr>
          <w:i/>
          <w:sz w:val="22"/>
          <w:szCs w:val="22"/>
        </w:rPr>
        <w:t>E</w:t>
      </w:r>
      <w:r w:rsidRPr="009A2E9C">
        <w:rPr>
          <w:i/>
          <w:sz w:val="22"/>
          <w:szCs w:val="22"/>
        </w:rPr>
        <w:t xml:space="preserve">ducational </w:t>
      </w:r>
      <w:r w:rsidR="003F5148" w:rsidRPr="009A2E9C">
        <w:rPr>
          <w:i/>
          <w:sz w:val="22"/>
          <w:szCs w:val="22"/>
        </w:rPr>
        <w:t>Needs and D</w:t>
      </w:r>
      <w:r w:rsidRPr="009A2E9C">
        <w:rPr>
          <w:i/>
          <w:sz w:val="22"/>
          <w:szCs w:val="22"/>
        </w:rPr>
        <w:t>isabilities.</w:t>
      </w:r>
    </w:p>
    <w:p w14:paraId="24139A40" w14:textId="77777777" w:rsidR="002240D7" w:rsidRPr="009A2E9C" w:rsidRDefault="00572748" w:rsidP="00A07BAD">
      <w:pPr>
        <w:pStyle w:val="Default"/>
        <w:spacing w:after="240"/>
        <w:rPr>
          <w:i/>
          <w:sz w:val="22"/>
          <w:szCs w:val="22"/>
        </w:rPr>
      </w:pPr>
      <w:r w:rsidRPr="009A2E9C">
        <w:rPr>
          <w:i/>
          <w:sz w:val="22"/>
          <w:szCs w:val="22"/>
        </w:rPr>
        <w:t>All settings must co-operate with the LA in the development and review of the Local Offer as set out in Chapter 4 of the SEND Code of Practice (January 2015) and the associated Special Educational Needs and Disability Regulations 2014 (Part 4</w:t>
      </w:r>
      <w:r w:rsidRPr="002B5640">
        <w:rPr>
          <w:i/>
          <w:sz w:val="22"/>
          <w:szCs w:val="22"/>
        </w:rPr>
        <w:t>).</w:t>
      </w:r>
      <w:r w:rsidR="00450BF6" w:rsidRPr="002B5640">
        <w:rPr>
          <w:i/>
          <w:sz w:val="22"/>
          <w:szCs w:val="22"/>
        </w:rPr>
        <w:t xml:space="preserve"> This document reflects the changes within Doncaster Local Authority with the introduction of the Graduated Approach for SEND</w:t>
      </w:r>
      <w:r w:rsidR="002B5640">
        <w:rPr>
          <w:i/>
          <w:sz w:val="22"/>
          <w:szCs w:val="22"/>
        </w:rPr>
        <w:t xml:space="preserve"> for Doncaster</w:t>
      </w:r>
      <w:r w:rsidR="00E30DBB" w:rsidRPr="002B5640">
        <w:rPr>
          <w:i/>
          <w:sz w:val="22"/>
          <w:szCs w:val="22"/>
        </w:rPr>
        <w:t>.</w:t>
      </w:r>
    </w:p>
    <w:p w14:paraId="1F11524F" w14:textId="77777777" w:rsidR="008A2984" w:rsidRPr="009A2E9C" w:rsidRDefault="002240D7" w:rsidP="008A2984">
      <w:pPr>
        <w:pStyle w:val="Default"/>
        <w:spacing w:after="240"/>
        <w:rPr>
          <w:i/>
          <w:sz w:val="22"/>
          <w:szCs w:val="22"/>
        </w:rPr>
      </w:pPr>
      <w:r w:rsidRPr="009A2E9C">
        <w:rPr>
          <w:i/>
          <w:sz w:val="22"/>
          <w:szCs w:val="22"/>
        </w:rPr>
        <w:t>Schools have additional duties under the Regulations to provide more detailed information in their SEN</w:t>
      </w:r>
      <w:r w:rsidR="00CA4455">
        <w:rPr>
          <w:i/>
          <w:sz w:val="22"/>
          <w:szCs w:val="22"/>
        </w:rPr>
        <w:t>D</w:t>
      </w:r>
      <w:r w:rsidRPr="009A2E9C">
        <w:rPr>
          <w:i/>
          <w:sz w:val="22"/>
          <w:szCs w:val="22"/>
        </w:rPr>
        <w:t xml:space="preserve"> Policy, SEN</w:t>
      </w:r>
      <w:r w:rsidR="00CA4455">
        <w:rPr>
          <w:i/>
          <w:sz w:val="22"/>
          <w:szCs w:val="22"/>
        </w:rPr>
        <w:t>D</w:t>
      </w:r>
      <w:r w:rsidRPr="009A2E9C">
        <w:rPr>
          <w:i/>
          <w:sz w:val="22"/>
          <w:szCs w:val="22"/>
        </w:rPr>
        <w:t xml:space="preserve"> Information Report and how </w:t>
      </w:r>
      <w:r w:rsidR="003F5148" w:rsidRPr="009A2E9C">
        <w:rPr>
          <w:i/>
          <w:sz w:val="22"/>
          <w:szCs w:val="22"/>
        </w:rPr>
        <w:t>the school</w:t>
      </w:r>
      <w:r w:rsidRPr="009A2E9C">
        <w:rPr>
          <w:i/>
          <w:sz w:val="22"/>
          <w:szCs w:val="22"/>
        </w:rPr>
        <w:t xml:space="preserve"> meets the duties of the Equality Act 2010.</w:t>
      </w:r>
      <w:r w:rsidR="00572748" w:rsidRPr="009A2E9C">
        <w:rPr>
          <w:i/>
          <w:sz w:val="22"/>
          <w:szCs w:val="22"/>
        </w:rPr>
        <w:t xml:space="preserve"> 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ED6698" w:rsidRPr="009A2E9C" w14:paraId="641CF5B4" w14:textId="77777777" w:rsidTr="006F58AB">
        <w:trPr>
          <w:trHeight w:val="458"/>
        </w:trPr>
        <w:tc>
          <w:tcPr>
            <w:tcW w:w="9242" w:type="dxa"/>
            <w:shd w:val="clear" w:color="auto" w:fill="BFBFBF" w:themeFill="background1" w:themeFillShade="BF"/>
          </w:tcPr>
          <w:p w14:paraId="768F57FE" w14:textId="77777777" w:rsidR="00572748" w:rsidRPr="009B143F" w:rsidRDefault="00572748" w:rsidP="00AC70F1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 w:rsidRPr="009B143F">
              <w:rPr>
                <w:sz w:val="22"/>
                <w:szCs w:val="22"/>
              </w:rPr>
              <w:t xml:space="preserve">Brief description of </w:t>
            </w:r>
            <w:r w:rsidR="00010E2D" w:rsidRPr="009B143F">
              <w:rPr>
                <w:sz w:val="22"/>
                <w:szCs w:val="22"/>
              </w:rPr>
              <w:t xml:space="preserve">the </w:t>
            </w:r>
            <w:r w:rsidRPr="009B143F">
              <w:rPr>
                <w:sz w:val="22"/>
                <w:szCs w:val="22"/>
              </w:rPr>
              <w:t xml:space="preserve">school </w:t>
            </w:r>
          </w:p>
          <w:p w14:paraId="742FAD6C" w14:textId="77777777" w:rsidR="00ED6698" w:rsidRPr="009B143F" w:rsidRDefault="00572748" w:rsidP="003F5148">
            <w:pPr>
              <w:pStyle w:val="Default"/>
              <w:spacing w:after="240"/>
              <w:jc w:val="center"/>
              <w:rPr>
                <w:i/>
                <w:sz w:val="22"/>
                <w:szCs w:val="22"/>
              </w:rPr>
            </w:pPr>
            <w:r w:rsidRPr="009B143F">
              <w:rPr>
                <w:i/>
                <w:sz w:val="22"/>
                <w:szCs w:val="22"/>
              </w:rPr>
              <w:t>(age range, size of school, LA maintained/ Academy/Free School</w:t>
            </w:r>
            <w:r w:rsidR="002240D7" w:rsidRPr="009B143F">
              <w:rPr>
                <w:i/>
                <w:sz w:val="22"/>
                <w:szCs w:val="22"/>
              </w:rPr>
              <w:t xml:space="preserve"> and any Missi</w:t>
            </w:r>
            <w:r w:rsidR="003F5148" w:rsidRPr="009B143F">
              <w:rPr>
                <w:i/>
                <w:sz w:val="22"/>
                <w:szCs w:val="22"/>
              </w:rPr>
              <w:t xml:space="preserve">on </w:t>
            </w:r>
            <w:r w:rsidR="002240D7" w:rsidRPr="009B143F">
              <w:rPr>
                <w:i/>
                <w:sz w:val="22"/>
                <w:szCs w:val="22"/>
              </w:rPr>
              <w:t>Statement</w:t>
            </w:r>
            <w:r w:rsidR="00010E2D" w:rsidRPr="009B143F">
              <w:rPr>
                <w:i/>
                <w:sz w:val="22"/>
                <w:szCs w:val="22"/>
              </w:rPr>
              <w:t xml:space="preserve"> you wish to include</w:t>
            </w:r>
            <w:r w:rsidRPr="009B143F">
              <w:rPr>
                <w:i/>
                <w:sz w:val="22"/>
                <w:szCs w:val="22"/>
              </w:rPr>
              <w:t>)</w:t>
            </w:r>
          </w:p>
        </w:tc>
      </w:tr>
      <w:tr w:rsidR="00ED6698" w:rsidRPr="009A2E9C" w14:paraId="2AAA5405" w14:textId="77777777" w:rsidTr="006F58AB">
        <w:trPr>
          <w:trHeight w:val="458"/>
        </w:trPr>
        <w:tc>
          <w:tcPr>
            <w:tcW w:w="9242" w:type="dxa"/>
          </w:tcPr>
          <w:p w14:paraId="460AE2C4" w14:textId="77777777" w:rsidR="00A20EC2" w:rsidRPr="009B143F" w:rsidRDefault="00A20EC2" w:rsidP="00740A67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</w:tr>
      <w:tr w:rsidR="00ED6698" w:rsidRPr="009A2E9C" w14:paraId="5AA74016" w14:textId="77777777" w:rsidTr="006F58AB">
        <w:trPr>
          <w:trHeight w:val="319"/>
        </w:trPr>
        <w:tc>
          <w:tcPr>
            <w:tcW w:w="9242" w:type="dxa"/>
            <w:shd w:val="clear" w:color="auto" w:fill="BFBFBF" w:themeFill="background1" w:themeFillShade="BF"/>
          </w:tcPr>
          <w:p w14:paraId="6365FCFC" w14:textId="77777777" w:rsidR="00ED6698" w:rsidRPr="009B143F" w:rsidRDefault="002240D7" w:rsidP="003F5148">
            <w:pPr>
              <w:pStyle w:val="Default"/>
              <w:tabs>
                <w:tab w:val="left" w:pos="2520"/>
              </w:tabs>
              <w:spacing w:after="240"/>
              <w:jc w:val="center"/>
              <w:rPr>
                <w:sz w:val="22"/>
                <w:szCs w:val="22"/>
              </w:rPr>
            </w:pPr>
            <w:r w:rsidRPr="009B143F">
              <w:rPr>
                <w:sz w:val="22"/>
                <w:szCs w:val="22"/>
              </w:rPr>
              <w:t xml:space="preserve">How we identify </w:t>
            </w:r>
            <w:r w:rsidR="003F5148" w:rsidRPr="009B143F">
              <w:rPr>
                <w:sz w:val="22"/>
                <w:szCs w:val="22"/>
              </w:rPr>
              <w:t xml:space="preserve">if your child may need additional help </w:t>
            </w:r>
            <w:r w:rsidR="00D96D40" w:rsidRPr="009B143F">
              <w:rPr>
                <w:sz w:val="22"/>
                <w:szCs w:val="22"/>
              </w:rPr>
              <w:t>and/</w:t>
            </w:r>
            <w:r w:rsidR="003F5148" w:rsidRPr="009B143F">
              <w:rPr>
                <w:sz w:val="22"/>
                <w:szCs w:val="22"/>
              </w:rPr>
              <w:t>or has special educational needs (SEN</w:t>
            </w:r>
            <w:r w:rsidR="00CA4455" w:rsidRPr="009B143F">
              <w:rPr>
                <w:sz w:val="22"/>
                <w:szCs w:val="22"/>
              </w:rPr>
              <w:t>D</w:t>
            </w:r>
            <w:r w:rsidR="003F5148" w:rsidRPr="009B143F">
              <w:rPr>
                <w:sz w:val="22"/>
                <w:szCs w:val="22"/>
              </w:rPr>
              <w:t>)</w:t>
            </w:r>
          </w:p>
        </w:tc>
      </w:tr>
      <w:tr w:rsidR="00ED6698" w:rsidRPr="009A2E9C" w14:paraId="62B2D653" w14:textId="77777777" w:rsidTr="006F58AB">
        <w:tc>
          <w:tcPr>
            <w:tcW w:w="9242" w:type="dxa"/>
          </w:tcPr>
          <w:p w14:paraId="5D528573" w14:textId="77777777" w:rsidR="00146561" w:rsidRPr="009B143F" w:rsidRDefault="00146561" w:rsidP="00551F14">
            <w:pPr>
              <w:jc w:val="both"/>
            </w:pPr>
          </w:p>
          <w:p w14:paraId="41D6777A" w14:textId="77777777" w:rsidR="00551F14" w:rsidRPr="009B143F" w:rsidRDefault="00551F14" w:rsidP="00551F14">
            <w:pPr>
              <w:jc w:val="both"/>
            </w:pPr>
          </w:p>
          <w:p w14:paraId="5BB24FF8" w14:textId="77777777" w:rsidR="00551F14" w:rsidRPr="009B143F" w:rsidRDefault="00551F14" w:rsidP="00551F14">
            <w:pPr>
              <w:jc w:val="both"/>
            </w:pPr>
          </w:p>
        </w:tc>
      </w:tr>
      <w:tr w:rsidR="00D96D40" w:rsidRPr="009A2E9C" w14:paraId="69C4F1B6" w14:textId="77777777" w:rsidTr="006F58AB">
        <w:trPr>
          <w:trHeight w:val="331"/>
        </w:trPr>
        <w:tc>
          <w:tcPr>
            <w:tcW w:w="9242" w:type="dxa"/>
            <w:shd w:val="clear" w:color="auto" w:fill="BFBFBF" w:themeFill="background1" w:themeFillShade="BF"/>
          </w:tcPr>
          <w:p w14:paraId="01D52A50" w14:textId="77777777" w:rsidR="00D96D40" w:rsidRPr="009B143F" w:rsidRDefault="002B5640" w:rsidP="00D96D40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 w:rsidRPr="009B143F">
              <w:rPr>
                <w:sz w:val="22"/>
                <w:szCs w:val="22"/>
              </w:rPr>
              <w:t>How we involve parents,</w:t>
            </w:r>
            <w:r w:rsidR="00D96D40" w:rsidRPr="009B143F">
              <w:rPr>
                <w:sz w:val="22"/>
                <w:szCs w:val="22"/>
              </w:rPr>
              <w:t xml:space="preserve"> carers</w:t>
            </w:r>
            <w:r w:rsidRPr="009B143F">
              <w:rPr>
                <w:sz w:val="22"/>
                <w:szCs w:val="22"/>
              </w:rPr>
              <w:t xml:space="preserve"> and families</w:t>
            </w:r>
            <w:r w:rsidR="00D96D40" w:rsidRPr="009B143F">
              <w:rPr>
                <w:sz w:val="22"/>
                <w:szCs w:val="22"/>
              </w:rPr>
              <w:t xml:space="preserve"> in meeting the needs of their child and in whole school developments</w:t>
            </w:r>
          </w:p>
        </w:tc>
      </w:tr>
      <w:tr w:rsidR="00D96D40" w:rsidRPr="009A2E9C" w14:paraId="3276676F" w14:textId="77777777" w:rsidTr="006F58AB">
        <w:trPr>
          <w:trHeight w:val="331"/>
        </w:trPr>
        <w:tc>
          <w:tcPr>
            <w:tcW w:w="9242" w:type="dxa"/>
            <w:shd w:val="clear" w:color="auto" w:fill="FFFFFF" w:themeFill="background1"/>
          </w:tcPr>
          <w:p w14:paraId="4379CB3B" w14:textId="77777777" w:rsidR="00D96D40" w:rsidRPr="009B143F" w:rsidRDefault="00D96D40" w:rsidP="00D96D40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</w:tr>
      <w:tr w:rsidR="00D96D40" w:rsidRPr="009A2E9C" w14:paraId="337B92BD" w14:textId="77777777" w:rsidTr="006F58AB">
        <w:trPr>
          <w:trHeight w:val="331"/>
        </w:trPr>
        <w:tc>
          <w:tcPr>
            <w:tcW w:w="9242" w:type="dxa"/>
            <w:shd w:val="clear" w:color="auto" w:fill="BFBFBF" w:themeFill="background1" w:themeFillShade="BF"/>
          </w:tcPr>
          <w:p w14:paraId="036ACE5E" w14:textId="77777777" w:rsidR="00D96D40" w:rsidRPr="009B143F" w:rsidRDefault="00D96D40" w:rsidP="00D96D40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 w:rsidRPr="009B143F">
              <w:rPr>
                <w:sz w:val="22"/>
                <w:szCs w:val="22"/>
              </w:rPr>
              <w:t>How we will involve your child in the planning and review of their support</w:t>
            </w:r>
          </w:p>
        </w:tc>
      </w:tr>
      <w:tr w:rsidR="00D96D40" w:rsidRPr="009A2E9C" w14:paraId="45E676D9" w14:textId="77777777" w:rsidTr="006F58AB">
        <w:trPr>
          <w:trHeight w:val="331"/>
        </w:trPr>
        <w:tc>
          <w:tcPr>
            <w:tcW w:w="9242" w:type="dxa"/>
            <w:shd w:val="clear" w:color="auto" w:fill="FFFFFF" w:themeFill="background1"/>
          </w:tcPr>
          <w:p w14:paraId="26B9250B" w14:textId="77777777" w:rsidR="00551F14" w:rsidRPr="009B143F" w:rsidRDefault="00551F14" w:rsidP="00551F14">
            <w:pPr>
              <w:jc w:val="both"/>
            </w:pPr>
          </w:p>
          <w:p w14:paraId="27CEDC4E" w14:textId="77777777" w:rsidR="00551F14" w:rsidRPr="009B143F" w:rsidRDefault="00551F14" w:rsidP="00551F14">
            <w:pPr>
              <w:jc w:val="both"/>
            </w:pPr>
          </w:p>
        </w:tc>
      </w:tr>
      <w:tr w:rsidR="00ED6698" w:rsidRPr="009A2E9C" w14:paraId="4A134839" w14:textId="77777777" w:rsidTr="006F58AB">
        <w:trPr>
          <w:trHeight w:val="331"/>
        </w:trPr>
        <w:tc>
          <w:tcPr>
            <w:tcW w:w="9242" w:type="dxa"/>
            <w:shd w:val="clear" w:color="auto" w:fill="BFBFBF" w:themeFill="background1" w:themeFillShade="BF"/>
          </w:tcPr>
          <w:p w14:paraId="356A4CDB" w14:textId="0E39F695" w:rsidR="00ED6698" w:rsidRPr="009B143F" w:rsidRDefault="00F74C23" w:rsidP="003F5148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 w:rsidRPr="009B143F">
              <w:rPr>
                <w:sz w:val="22"/>
                <w:szCs w:val="22"/>
              </w:rPr>
              <w:t xml:space="preserve">How we match the curriculum, teaching and learning approaches </w:t>
            </w:r>
            <w:r w:rsidR="003F5148" w:rsidRPr="009B143F">
              <w:rPr>
                <w:sz w:val="22"/>
                <w:szCs w:val="22"/>
              </w:rPr>
              <w:t>if your child has SEN</w:t>
            </w:r>
            <w:r w:rsidR="00CA4455" w:rsidRPr="009B143F">
              <w:rPr>
                <w:sz w:val="22"/>
                <w:szCs w:val="22"/>
              </w:rPr>
              <w:t>D</w:t>
            </w:r>
            <w:r w:rsidR="00450BF6" w:rsidRPr="009B143F">
              <w:rPr>
                <w:sz w:val="22"/>
                <w:szCs w:val="22"/>
              </w:rPr>
              <w:t xml:space="preserve"> through </w:t>
            </w:r>
            <w:r w:rsidR="000337FB">
              <w:rPr>
                <w:sz w:val="22"/>
                <w:szCs w:val="22"/>
              </w:rPr>
              <w:t>Quality First</w:t>
            </w:r>
            <w:r w:rsidR="00450BF6" w:rsidRPr="009B143F">
              <w:rPr>
                <w:sz w:val="22"/>
                <w:szCs w:val="22"/>
              </w:rPr>
              <w:t xml:space="preserve"> Teaching</w:t>
            </w:r>
          </w:p>
        </w:tc>
      </w:tr>
      <w:tr w:rsidR="00146561" w:rsidRPr="009A2E9C" w14:paraId="5474E407" w14:textId="77777777" w:rsidTr="006F58AB">
        <w:tc>
          <w:tcPr>
            <w:tcW w:w="9242" w:type="dxa"/>
          </w:tcPr>
          <w:p w14:paraId="60C6844D" w14:textId="77777777" w:rsidR="00010E2D" w:rsidRPr="009B143F" w:rsidRDefault="00010E2D" w:rsidP="00551F14">
            <w:pPr>
              <w:pStyle w:val="BodyText2"/>
              <w:rPr>
                <w:sz w:val="22"/>
                <w:szCs w:val="22"/>
              </w:rPr>
            </w:pPr>
          </w:p>
          <w:p w14:paraId="3ACE76C2" w14:textId="77777777" w:rsidR="00551F14" w:rsidRPr="009B143F" w:rsidRDefault="00551F14" w:rsidP="00551F14">
            <w:pPr>
              <w:pStyle w:val="BodyText2"/>
              <w:rPr>
                <w:sz w:val="22"/>
                <w:szCs w:val="22"/>
              </w:rPr>
            </w:pPr>
          </w:p>
          <w:p w14:paraId="1DAEC2D3" w14:textId="77777777" w:rsidR="00551F14" w:rsidRPr="009B143F" w:rsidRDefault="00551F14" w:rsidP="00551F14">
            <w:pPr>
              <w:pStyle w:val="BodyText2"/>
              <w:rPr>
                <w:sz w:val="22"/>
                <w:szCs w:val="22"/>
              </w:rPr>
            </w:pPr>
          </w:p>
        </w:tc>
      </w:tr>
      <w:tr w:rsidR="00146561" w:rsidRPr="009A2E9C" w14:paraId="3B9A22E8" w14:textId="77777777" w:rsidTr="006F58AB">
        <w:tc>
          <w:tcPr>
            <w:tcW w:w="9242" w:type="dxa"/>
            <w:shd w:val="clear" w:color="auto" w:fill="BFBFBF" w:themeFill="background1" w:themeFillShade="BF"/>
          </w:tcPr>
          <w:p w14:paraId="235CD668" w14:textId="77777777" w:rsidR="00146561" w:rsidRPr="009B143F" w:rsidRDefault="0036547F" w:rsidP="00D96D40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 w:rsidRPr="009B143F">
              <w:rPr>
                <w:sz w:val="22"/>
                <w:szCs w:val="22"/>
              </w:rPr>
              <w:lastRenderedPageBreak/>
              <w:t xml:space="preserve">How we </w:t>
            </w:r>
            <w:r w:rsidR="00DA0D21" w:rsidRPr="009B143F">
              <w:rPr>
                <w:sz w:val="22"/>
                <w:szCs w:val="22"/>
              </w:rPr>
              <w:t xml:space="preserve">will use the Graduated Approach for SEND in order to </w:t>
            </w:r>
            <w:r w:rsidRPr="009B143F">
              <w:rPr>
                <w:sz w:val="22"/>
                <w:szCs w:val="22"/>
              </w:rPr>
              <w:t xml:space="preserve">provide additional support </w:t>
            </w:r>
            <w:r w:rsidR="00D96D40" w:rsidRPr="009B143F">
              <w:rPr>
                <w:sz w:val="22"/>
                <w:szCs w:val="22"/>
              </w:rPr>
              <w:t>if</w:t>
            </w:r>
            <w:r w:rsidRPr="009B143F">
              <w:rPr>
                <w:sz w:val="22"/>
                <w:szCs w:val="22"/>
              </w:rPr>
              <w:t xml:space="preserve"> </w:t>
            </w:r>
            <w:r w:rsidR="003F5148" w:rsidRPr="009B143F">
              <w:rPr>
                <w:sz w:val="22"/>
                <w:szCs w:val="22"/>
              </w:rPr>
              <w:t>your child</w:t>
            </w:r>
            <w:r w:rsidR="00D96D40" w:rsidRPr="009B143F">
              <w:rPr>
                <w:sz w:val="22"/>
                <w:szCs w:val="22"/>
              </w:rPr>
              <w:t xml:space="preserve"> has</w:t>
            </w:r>
            <w:r w:rsidRPr="009B143F">
              <w:rPr>
                <w:sz w:val="22"/>
                <w:szCs w:val="22"/>
              </w:rPr>
              <w:t xml:space="preserve"> learning</w:t>
            </w:r>
            <w:r w:rsidR="00010E2D" w:rsidRPr="009B143F">
              <w:rPr>
                <w:sz w:val="22"/>
                <w:szCs w:val="22"/>
              </w:rPr>
              <w:t xml:space="preserve"> needs</w:t>
            </w:r>
          </w:p>
        </w:tc>
      </w:tr>
      <w:tr w:rsidR="00ED6698" w:rsidRPr="009A2E9C" w14:paraId="00DC9B5A" w14:textId="77777777" w:rsidTr="006F58AB">
        <w:tc>
          <w:tcPr>
            <w:tcW w:w="9242" w:type="dxa"/>
          </w:tcPr>
          <w:p w14:paraId="2339F0EE" w14:textId="77777777" w:rsidR="00ED6698" w:rsidRPr="009B143F" w:rsidRDefault="00ED6698" w:rsidP="00A07BAD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</w:tr>
      <w:tr w:rsidR="00010E2D" w:rsidRPr="009A2E9C" w14:paraId="091638BF" w14:textId="77777777" w:rsidTr="006F58AB">
        <w:tc>
          <w:tcPr>
            <w:tcW w:w="9242" w:type="dxa"/>
            <w:shd w:val="clear" w:color="auto" w:fill="BFBFBF" w:themeFill="background1" w:themeFillShade="BF"/>
          </w:tcPr>
          <w:p w14:paraId="2A408AB6" w14:textId="77777777" w:rsidR="00010E2D" w:rsidRPr="009B143F" w:rsidRDefault="00DA0D21" w:rsidP="00D96D40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 w:rsidRPr="009B143F">
              <w:rPr>
                <w:sz w:val="22"/>
                <w:szCs w:val="22"/>
              </w:rPr>
              <w:t>How we will use the Graduated Approach for SEND in order to provide addit</w:t>
            </w:r>
            <w:r w:rsidR="002B5640" w:rsidRPr="009B143F">
              <w:rPr>
                <w:sz w:val="22"/>
                <w:szCs w:val="22"/>
              </w:rPr>
              <w:t>ional support if your child has</w:t>
            </w:r>
            <w:r w:rsidR="00450BF6" w:rsidRPr="009B143F">
              <w:rPr>
                <w:sz w:val="22"/>
                <w:szCs w:val="22"/>
              </w:rPr>
              <w:t xml:space="preserve"> communication</w:t>
            </w:r>
            <w:r w:rsidR="002B5640" w:rsidRPr="009B143F">
              <w:rPr>
                <w:sz w:val="22"/>
                <w:szCs w:val="22"/>
              </w:rPr>
              <w:t xml:space="preserve"> or social communication</w:t>
            </w:r>
            <w:r w:rsidR="00450BF6" w:rsidRPr="009B143F">
              <w:rPr>
                <w:sz w:val="22"/>
                <w:szCs w:val="22"/>
              </w:rPr>
              <w:t xml:space="preserve"> needs</w:t>
            </w:r>
          </w:p>
        </w:tc>
      </w:tr>
      <w:tr w:rsidR="00010E2D" w:rsidRPr="009A2E9C" w14:paraId="6BAF92D5" w14:textId="77777777" w:rsidTr="006F58AB">
        <w:tc>
          <w:tcPr>
            <w:tcW w:w="9242" w:type="dxa"/>
            <w:shd w:val="clear" w:color="auto" w:fill="FFFFFF" w:themeFill="background1"/>
          </w:tcPr>
          <w:p w14:paraId="348BA116" w14:textId="77777777" w:rsidR="00010E2D" w:rsidRPr="009B143F" w:rsidRDefault="00010E2D" w:rsidP="00551F14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</w:tr>
      <w:tr w:rsidR="00010E2D" w:rsidRPr="009A2E9C" w14:paraId="3C245792" w14:textId="77777777" w:rsidTr="006F58AB">
        <w:tc>
          <w:tcPr>
            <w:tcW w:w="9242" w:type="dxa"/>
            <w:shd w:val="clear" w:color="auto" w:fill="BFBFBF" w:themeFill="background1" w:themeFillShade="BF"/>
          </w:tcPr>
          <w:p w14:paraId="49A0E2A9" w14:textId="77777777" w:rsidR="00010E2D" w:rsidRPr="009B143F" w:rsidRDefault="00DA0D21" w:rsidP="00DA0D21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 w:rsidRPr="009B143F">
              <w:rPr>
                <w:sz w:val="22"/>
                <w:szCs w:val="22"/>
              </w:rPr>
              <w:t>How we will use the Graduated Approach for SEND in order to provide additional support if your child has</w:t>
            </w:r>
            <w:r w:rsidR="00010E2D" w:rsidRPr="009B143F">
              <w:rPr>
                <w:sz w:val="22"/>
                <w:szCs w:val="22"/>
              </w:rPr>
              <w:t xml:space="preserve"> physical, sensory and</w:t>
            </w:r>
            <w:r w:rsidR="00D96D40" w:rsidRPr="009B143F">
              <w:rPr>
                <w:sz w:val="22"/>
                <w:szCs w:val="22"/>
              </w:rPr>
              <w:t>/or</w:t>
            </w:r>
            <w:r w:rsidR="00010E2D" w:rsidRPr="009B143F">
              <w:rPr>
                <w:sz w:val="22"/>
                <w:szCs w:val="22"/>
              </w:rPr>
              <w:t xml:space="preserve"> medical needs</w:t>
            </w:r>
          </w:p>
        </w:tc>
      </w:tr>
      <w:tr w:rsidR="00010E2D" w:rsidRPr="009A2E9C" w14:paraId="10A1F327" w14:textId="77777777" w:rsidTr="006F58AB">
        <w:tc>
          <w:tcPr>
            <w:tcW w:w="9242" w:type="dxa"/>
            <w:shd w:val="clear" w:color="auto" w:fill="FFFFFF" w:themeFill="background1"/>
          </w:tcPr>
          <w:p w14:paraId="59403E46" w14:textId="77777777" w:rsidR="00010E2D" w:rsidRPr="009B143F" w:rsidRDefault="00010E2D" w:rsidP="009A2E9C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</w:tr>
      <w:tr w:rsidR="00ED6698" w:rsidRPr="009A2E9C" w14:paraId="1D130120" w14:textId="77777777" w:rsidTr="006F58AB">
        <w:tc>
          <w:tcPr>
            <w:tcW w:w="9242" w:type="dxa"/>
            <w:shd w:val="clear" w:color="auto" w:fill="BFBFBF" w:themeFill="background1" w:themeFillShade="BF"/>
          </w:tcPr>
          <w:p w14:paraId="2FF9CBFA" w14:textId="77777777" w:rsidR="00ED6698" w:rsidRPr="009B143F" w:rsidRDefault="00DA0D21" w:rsidP="00D96D40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 w:rsidRPr="009B143F">
              <w:rPr>
                <w:sz w:val="22"/>
                <w:szCs w:val="22"/>
              </w:rPr>
              <w:t xml:space="preserve">How we will use the Graduated Approach for SEND in order to </w:t>
            </w:r>
            <w:r w:rsidR="0036547F" w:rsidRPr="009B143F">
              <w:rPr>
                <w:sz w:val="22"/>
                <w:szCs w:val="22"/>
              </w:rPr>
              <w:t xml:space="preserve">provide </w:t>
            </w:r>
            <w:r w:rsidR="003F5148" w:rsidRPr="009B143F">
              <w:rPr>
                <w:sz w:val="22"/>
                <w:szCs w:val="22"/>
              </w:rPr>
              <w:t>help</w:t>
            </w:r>
            <w:r w:rsidR="0036547F" w:rsidRPr="009B143F">
              <w:rPr>
                <w:sz w:val="22"/>
                <w:szCs w:val="22"/>
              </w:rPr>
              <w:t xml:space="preserve"> </w:t>
            </w:r>
            <w:r w:rsidR="00010E2D" w:rsidRPr="009B143F">
              <w:rPr>
                <w:sz w:val="22"/>
                <w:szCs w:val="22"/>
              </w:rPr>
              <w:t xml:space="preserve">to </w:t>
            </w:r>
            <w:r w:rsidR="003F5148" w:rsidRPr="009B143F">
              <w:rPr>
                <w:sz w:val="22"/>
                <w:szCs w:val="22"/>
              </w:rPr>
              <w:t>support</w:t>
            </w:r>
            <w:r w:rsidR="0036547F" w:rsidRPr="009B143F">
              <w:rPr>
                <w:sz w:val="22"/>
                <w:szCs w:val="22"/>
              </w:rPr>
              <w:t xml:space="preserve"> </w:t>
            </w:r>
            <w:r w:rsidR="003F5148" w:rsidRPr="009B143F">
              <w:rPr>
                <w:sz w:val="22"/>
                <w:szCs w:val="22"/>
              </w:rPr>
              <w:t>your child’s</w:t>
            </w:r>
            <w:r w:rsidR="0036547F" w:rsidRPr="009B143F">
              <w:rPr>
                <w:sz w:val="22"/>
                <w:szCs w:val="22"/>
              </w:rPr>
              <w:t xml:space="preserve"> emotional health and well being</w:t>
            </w:r>
          </w:p>
        </w:tc>
      </w:tr>
      <w:tr w:rsidR="00ED6698" w:rsidRPr="009A2E9C" w14:paraId="27165EC7" w14:textId="77777777" w:rsidTr="006F58AB">
        <w:tc>
          <w:tcPr>
            <w:tcW w:w="9242" w:type="dxa"/>
          </w:tcPr>
          <w:p w14:paraId="7D1EF127" w14:textId="77777777" w:rsidR="00ED6698" w:rsidRPr="009B143F" w:rsidRDefault="00ED6698" w:rsidP="00A07BAD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</w:tr>
      <w:tr w:rsidR="00146561" w:rsidRPr="009A2E9C" w14:paraId="23F0C0F5" w14:textId="77777777" w:rsidTr="006F58AB">
        <w:tc>
          <w:tcPr>
            <w:tcW w:w="9242" w:type="dxa"/>
            <w:shd w:val="clear" w:color="auto" w:fill="BFBFBF" w:themeFill="background1" w:themeFillShade="BF"/>
          </w:tcPr>
          <w:p w14:paraId="203ECAA4" w14:textId="77777777" w:rsidR="00CA3A05" w:rsidRPr="009B143F" w:rsidRDefault="006F58AB" w:rsidP="006F58AB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 w:rsidRPr="009B143F">
              <w:rPr>
                <w:sz w:val="22"/>
                <w:szCs w:val="22"/>
              </w:rPr>
              <w:t>How we adapt the learning environment and ensure that our school facilities are safe and welcoming to children with SEND</w:t>
            </w:r>
          </w:p>
        </w:tc>
      </w:tr>
      <w:tr w:rsidR="00CA3A05" w:rsidRPr="009A2E9C" w14:paraId="0BC891FE" w14:textId="77777777" w:rsidTr="006F58AB">
        <w:tc>
          <w:tcPr>
            <w:tcW w:w="9242" w:type="dxa"/>
            <w:shd w:val="clear" w:color="auto" w:fill="FFFFFF" w:themeFill="background1"/>
          </w:tcPr>
          <w:p w14:paraId="66274680" w14:textId="77777777" w:rsidR="00CA3A05" w:rsidRPr="009B143F" w:rsidRDefault="00CA3A05" w:rsidP="009A2E9C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</w:tr>
      <w:tr w:rsidR="006F58AB" w:rsidRPr="009A2E9C" w14:paraId="06FF53D7" w14:textId="77777777" w:rsidTr="006F58AB">
        <w:tc>
          <w:tcPr>
            <w:tcW w:w="9242" w:type="dxa"/>
            <w:shd w:val="clear" w:color="auto" w:fill="BFBFBF" w:themeFill="background1" w:themeFillShade="BF"/>
          </w:tcPr>
          <w:p w14:paraId="2895698F" w14:textId="77777777" w:rsidR="006F58AB" w:rsidRPr="009B143F" w:rsidRDefault="006F58AB" w:rsidP="006F58AB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 w:rsidRPr="009B143F">
              <w:rPr>
                <w:sz w:val="22"/>
                <w:szCs w:val="22"/>
              </w:rPr>
              <w:t>How we promote developing independence</w:t>
            </w:r>
          </w:p>
        </w:tc>
      </w:tr>
      <w:tr w:rsidR="006F58AB" w:rsidRPr="009A2E9C" w14:paraId="12D05BE3" w14:textId="77777777" w:rsidTr="006F58AB">
        <w:tc>
          <w:tcPr>
            <w:tcW w:w="9242" w:type="dxa"/>
            <w:shd w:val="clear" w:color="auto" w:fill="FFFFFF" w:themeFill="background1"/>
          </w:tcPr>
          <w:p w14:paraId="0C401E20" w14:textId="77777777" w:rsidR="006F58AB" w:rsidRPr="009B143F" w:rsidRDefault="006F58AB" w:rsidP="009A2E9C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</w:tr>
      <w:tr w:rsidR="00CA3A05" w:rsidRPr="009A2E9C" w14:paraId="6AA93FBC" w14:textId="77777777" w:rsidTr="006F58AB">
        <w:tc>
          <w:tcPr>
            <w:tcW w:w="9242" w:type="dxa"/>
            <w:shd w:val="clear" w:color="auto" w:fill="BFBFBF" w:themeFill="background1" w:themeFillShade="BF"/>
          </w:tcPr>
          <w:p w14:paraId="5E61D806" w14:textId="77777777" w:rsidR="00CA3A05" w:rsidRPr="009B143F" w:rsidRDefault="00D96D40" w:rsidP="002432B7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 w:rsidRPr="009B143F">
              <w:rPr>
                <w:sz w:val="22"/>
                <w:szCs w:val="22"/>
              </w:rPr>
              <w:t>How we measure and review your child’s progress against their targets and longer term outcomes</w:t>
            </w:r>
          </w:p>
        </w:tc>
      </w:tr>
      <w:tr w:rsidR="00ED6698" w:rsidRPr="009A2E9C" w14:paraId="461CD48A" w14:textId="77777777" w:rsidTr="006F58AB">
        <w:tc>
          <w:tcPr>
            <w:tcW w:w="9242" w:type="dxa"/>
          </w:tcPr>
          <w:p w14:paraId="79FEFC2A" w14:textId="77777777" w:rsidR="00A20EC2" w:rsidRPr="009B143F" w:rsidRDefault="00A20EC2" w:rsidP="00A85B49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</w:tr>
      <w:tr w:rsidR="006F58AB" w:rsidRPr="009A2E9C" w14:paraId="6FDBB4C9" w14:textId="77777777" w:rsidTr="006F58AB">
        <w:tc>
          <w:tcPr>
            <w:tcW w:w="9242" w:type="dxa"/>
            <w:shd w:val="clear" w:color="auto" w:fill="BFBFBF" w:themeFill="background1" w:themeFillShade="BF"/>
          </w:tcPr>
          <w:p w14:paraId="5B128095" w14:textId="77777777" w:rsidR="006F58AB" w:rsidRPr="009B143F" w:rsidRDefault="008547DC" w:rsidP="009B143F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 w:rsidRPr="009B143F">
              <w:rPr>
                <w:sz w:val="22"/>
                <w:szCs w:val="22"/>
              </w:rPr>
              <w:t xml:space="preserve">How we apply the Graduated Approach for SEND in order to access local authority </w:t>
            </w:r>
            <w:r w:rsidR="00E30DBB" w:rsidRPr="009B143F">
              <w:rPr>
                <w:sz w:val="22"/>
                <w:szCs w:val="22"/>
              </w:rPr>
              <w:t>support services</w:t>
            </w:r>
            <w:r w:rsidRPr="009B143F">
              <w:rPr>
                <w:sz w:val="22"/>
                <w:szCs w:val="22"/>
              </w:rPr>
              <w:t>. How we involve other bodies, including health and social care bodies, and voluntary sector organisations, in meeting your child’s SEND</w:t>
            </w:r>
            <w:r w:rsidR="002B5640" w:rsidRPr="009B143F">
              <w:rPr>
                <w:sz w:val="22"/>
                <w:szCs w:val="22"/>
              </w:rPr>
              <w:t>,</w:t>
            </w:r>
            <w:r w:rsidRPr="009B143F">
              <w:rPr>
                <w:sz w:val="22"/>
                <w:szCs w:val="22"/>
              </w:rPr>
              <w:t xml:space="preserve"> and supporting you as their family</w:t>
            </w:r>
          </w:p>
        </w:tc>
      </w:tr>
      <w:tr w:rsidR="006F58AB" w:rsidRPr="009A2E9C" w14:paraId="2FCFE0B8" w14:textId="77777777" w:rsidTr="006F58AB">
        <w:tc>
          <w:tcPr>
            <w:tcW w:w="9242" w:type="dxa"/>
          </w:tcPr>
          <w:p w14:paraId="5AB368FF" w14:textId="77777777" w:rsidR="006F58AB" w:rsidRPr="009B143F" w:rsidRDefault="006F58AB" w:rsidP="006F58AB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</w:tr>
      <w:tr w:rsidR="006F58AB" w:rsidRPr="009A2E9C" w14:paraId="1A1F16A3" w14:textId="77777777" w:rsidTr="006F58AB">
        <w:tc>
          <w:tcPr>
            <w:tcW w:w="9242" w:type="dxa"/>
            <w:shd w:val="clear" w:color="auto" w:fill="BFBFBF" w:themeFill="background1" w:themeFillShade="BF"/>
          </w:tcPr>
          <w:p w14:paraId="54ECC3C4" w14:textId="77777777" w:rsidR="008547DC" w:rsidRPr="009B143F" w:rsidRDefault="008547DC" w:rsidP="006F58AB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 w:rsidRPr="009B143F">
              <w:rPr>
                <w:sz w:val="22"/>
                <w:szCs w:val="22"/>
              </w:rPr>
              <w:t xml:space="preserve">How we deploy our resources to meet the needs of children with SEND </w:t>
            </w:r>
            <w:r w:rsidR="00504189" w:rsidRPr="009B143F">
              <w:rPr>
                <w:sz w:val="22"/>
                <w:szCs w:val="22"/>
              </w:rPr>
              <w:t xml:space="preserve"> (including reference to u</w:t>
            </w:r>
            <w:r w:rsidR="00E30DBB" w:rsidRPr="009B143F">
              <w:rPr>
                <w:sz w:val="22"/>
                <w:szCs w:val="22"/>
              </w:rPr>
              <w:t>sing the Graduated Approach,</w:t>
            </w:r>
            <w:r w:rsidRPr="009B143F">
              <w:rPr>
                <w:sz w:val="22"/>
                <w:szCs w:val="22"/>
              </w:rPr>
              <w:t xml:space="preserve"> the SEND Notional (Element 2) and</w:t>
            </w:r>
            <w:r w:rsidR="00E30DBB" w:rsidRPr="009B143F">
              <w:rPr>
                <w:sz w:val="22"/>
                <w:szCs w:val="22"/>
              </w:rPr>
              <w:t xml:space="preserve"> Element 3</w:t>
            </w:r>
            <w:r w:rsidRPr="009B143F">
              <w:rPr>
                <w:sz w:val="22"/>
                <w:szCs w:val="22"/>
              </w:rPr>
              <w:t xml:space="preserve"> Funding</w:t>
            </w:r>
            <w:r w:rsidR="00504189" w:rsidRPr="009B143F">
              <w:rPr>
                <w:sz w:val="22"/>
                <w:szCs w:val="22"/>
              </w:rPr>
              <w:t>)</w:t>
            </w:r>
          </w:p>
        </w:tc>
      </w:tr>
      <w:tr w:rsidR="006F58AB" w:rsidRPr="009A2E9C" w14:paraId="5E79AAE3" w14:textId="77777777" w:rsidTr="006F58AB">
        <w:tc>
          <w:tcPr>
            <w:tcW w:w="9242" w:type="dxa"/>
            <w:shd w:val="clear" w:color="auto" w:fill="FFFFFF" w:themeFill="background1"/>
          </w:tcPr>
          <w:p w14:paraId="35B43C4A" w14:textId="77777777" w:rsidR="006F58AB" w:rsidRPr="009B143F" w:rsidRDefault="006F58AB" w:rsidP="006F58AB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</w:tr>
      <w:tr w:rsidR="006F58AB" w:rsidRPr="009A2E9C" w14:paraId="7186E307" w14:textId="77777777" w:rsidTr="006F58AB">
        <w:tc>
          <w:tcPr>
            <w:tcW w:w="9242" w:type="dxa"/>
            <w:shd w:val="clear" w:color="auto" w:fill="BFBFBF" w:themeFill="background1" w:themeFillShade="BF"/>
          </w:tcPr>
          <w:p w14:paraId="7C9DB5A8" w14:textId="77777777" w:rsidR="006F58AB" w:rsidRPr="009B143F" w:rsidRDefault="006F58AB" w:rsidP="006F58AB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 w:rsidRPr="009B143F">
              <w:rPr>
                <w:sz w:val="22"/>
                <w:szCs w:val="22"/>
              </w:rPr>
              <w:t xml:space="preserve">How we ensure that all our staff are trained and supported to meet a wide range of children’s needs </w:t>
            </w:r>
          </w:p>
          <w:p w14:paraId="494EDD26" w14:textId="77777777" w:rsidR="006F58AB" w:rsidRPr="009B143F" w:rsidRDefault="006F58AB" w:rsidP="006F58AB">
            <w:pPr>
              <w:pStyle w:val="Default"/>
              <w:spacing w:after="240"/>
              <w:jc w:val="center"/>
              <w:rPr>
                <w:i/>
                <w:sz w:val="22"/>
                <w:szCs w:val="22"/>
              </w:rPr>
            </w:pPr>
            <w:r w:rsidRPr="009B143F">
              <w:rPr>
                <w:i/>
                <w:sz w:val="22"/>
                <w:szCs w:val="22"/>
              </w:rPr>
              <w:t>(basic awareness of SEND, enhanced skills and specialist in depth training for staff with additional responsibility for providing advice and supervision)</w:t>
            </w:r>
          </w:p>
        </w:tc>
      </w:tr>
      <w:tr w:rsidR="006F58AB" w:rsidRPr="009A2E9C" w14:paraId="5D31317E" w14:textId="77777777" w:rsidTr="006F58AB">
        <w:tc>
          <w:tcPr>
            <w:tcW w:w="9242" w:type="dxa"/>
            <w:tcBorders>
              <w:bottom w:val="single" w:sz="4" w:space="0" w:color="auto"/>
            </w:tcBorders>
          </w:tcPr>
          <w:p w14:paraId="5EC076C8" w14:textId="77777777" w:rsidR="006F58AB" w:rsidRPr="009B143F" w:rsidRDefault="006F58AB" w:rsidP="006F58AB">
            <w:pPr>
              <w:pStyle w:val="BodyText2"/>
              <w:rPr>
                <w:sz w:val="22"/>
                <w:szCs w:val="22"/>
              </w:rPr>
            </w:pPr>
          </w:p>
          <w:p w14:paraId="1899BE96" w14:textId="77777777" w:rsidR="006F58AB" w:rsidRPr="009B143F" w:rsidRDefault="006F58AB" w:rsidP="006F58AB">
            <w:pPr>
              <w:pStyle w:val="BodyText2"/>
              <w:rPr>
                <w:sz w:val="22"/>
                <w:szCs w:val="22"/>
              </w:rPr>
            </w:pPr>
          </w:p>
        </w:tc>
      </w:tr>
      <w:tr w:rsidR="006F58AB" w:rsidRPr="009A2E9C" w14:paraId="3BC8CC34" w14:textId="77777777" w:rsidTr="006F58AB">
        <w:tc>
          <w:tcPr>
            <w:tcW w:w="9242" w:type="dxa"/>
            <w:tcBorders>
              <w:top w:val="nil"/>
            </w:tcBorders>
            <w:shd w:val="clear" w:color="auto" w:fill="BFBFBF" w:themeFill="background1" w:themeFillShade="BF"/>
          </w:tcPr>
          <w:p w14:paraId="4344A709" w14:textId="77777777" w:rsidR="006F58AB" w:rsidRPr="009B143F" w:rsidRDefault="006F58AB" w:rsidP="006F58AB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 w:rsidRPr="009B143F">
              <w:rPr>
                <w:sz w:val="22"/>
                <w:szCs w:val="22"/>
              </w:rPr>
              <w:lastRenderedPageBreak/>
              <w:t>How we include children with SEND in the life of our school</w:t>
            </w:r>
          </w:p>
        </w:tc>
      </w:tr>
      <w:tr w:rsidR="006F58AB" w:rsidRPr="009A2E9C" w14:paraId="3B7491B0" w14:textId="77777777" w:rsidTr="006F58AB">
        <w:tc>
          <w:tcPr>
            <w:tcW w:w="9242" w:type="dxa"/>
          </w:tcPr>
          <w:p w14:paraId="214EA8C1" w14:textId="77777777" w:rsidR="006F58AB" w:rsidRPr="009B143F" w:rsidRDefault="006F58AB" w:rsidP="006F58AB">
            <w:pPr>
              <w:pStyle w:val="ListParagraph"/>
              <w:ind w:left="851"/>
              <w:jc w:val="both"/>
              <w:rPr>
                <w:rFonts w:ascii="Arial" w:hAnsi="Arial" w:cs="Arial"/>
              </w:rPr>
            </w:pPr>
          </w:p>
          <w:p w14:paraId="61ACC0FD" w14:textId="77777777" w:rsidR="006F58AB" w:rsidRPr="009B143F" w:rsidRDefault="006F58AB" w:rsidP="006F58AB">
            <w:pPr>
              <w:pStyle w:val="ListParagraph"/>
              <w:ind w:left="851"/>
              <w:jc w:val="both"/>
              <w:rPr>
                <w:rFonts w:ascii="Arial" w:hAnsi="Arial" w:cs="Arial"/>
              </w:rPr>
            </w:pPr>
          </w:p>
        </w:tc>
      </w:tr>
      <w:tr w:rsidR="006F58AB" w:rsidRPr="009A2E9C" w14:paraId="34FDAE4A" w14:textId="77777777" w:rsidTr="006F58AB">
        <w:tc>
          <w:tcPr>
            <w:tcW w:w="9242" w:type="dxa"/>
            <w:shd w:val="clear" w:color="auto" w:fill="BFBFBF" w:themeFill="background1" w:themeFillShade="BF"/>
          </w:tcPr>
          <w:p w14:paraId="0205D65F" w14:textId="77777777" w:rsidR="006F58AB" w:rsidRPr="009B143F" w:rsidRDefault="006F58AB" w:rsidP="006F58AB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 w:rsidRPr="009B143F">
              <w:rPr>
                <w:sz w:val="22"/>
                <w:szCs w:val="22"/>
              </w:rPr>
              <w:t>How we prepare children and young people</w:t>
            </w:r>
            <w:r w:rsidR="00957D80" w:rsidRPr="009B143F">
              <w:rPr>
                <w:sz w:val="22"/>
                <w:szCs w:val="22"/>
              </w:rPr>
              <w:t xml:space="preserve"> with SEND</w:t>
            </w:r>
            <w:r w:rsidRPr="009B143F">
              <w:rPr>
                <w:sz w:val="22"/>
                <w:szCs w:val="22"/>
              </w:rPr>
              <w:t xml:space="preserve"> to join our school</w:t>
            </w:r>
          </w:p>
        </w:tc>
      </w:tr>
      <w:tr w:rsidR="006F58AB" w:rsidRPr="009A2E9C" w14:paraId="3452B016" w14:textId="77777777" w:rsidTr="006F58AB">
        <w:tc>
          <w:tcPr>
            <w:tcW w:w="9242" w:type="dxa"/>
          </w:tcPr>
          <w:p w14:paraId="03141412" w14:textId="77777777" w:rsidR="006F58AB" w:rsidRPr="009B143F" w:rsidRDefault="006F58AB" w:rsidP="006F58AB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</w:tr>
      <w:tr w:rsidR="006F58AB" w:rsidRPr="009A2E9C" w14:paraId="43849629" w14:textId="77777777" w:rsidTr="006F58AB">
        <w:tc>
          <w:tcPr>
            <w:tcW w:w="9242" w:type="dxa"/>
            <w:shd w:val="clear" w:color="auto" w:fill="BFBFBF" w:themeFill="background1" w:themeFillShade="BF"/>
          </w:tcPr>
          <w:p w14:paraId="633A02A6" w14:textId="77777777" w:rsidR="006F58AB" w:rsidRPr="009B143F" w:rsidRDefault="006F58AB" w:rsidP="006F58AB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 w:rsidRPr="009B143F">
              <w:rPr>
                <w:sz w:val="22"/>
                <w:szCs w:val="22"/>
              </w:rPr>
              <w:t>How we prepare children and young people</w:t>
            </w:r>
            <w:r w:rsidR="00957D80" w:rsidRPr="009B143F">
              <w:rPr>
                <w:sz w:val="22"/>
                <w:szCs w:val="22"/>
              </w:rPr>
              <w:t xml:space="preserve"> with SEND</w:t>
            </w:r>
            <w:r w:rsidRPr="009B143F">
              <w:rPr>
                <w:sz w:val="22"/>
                <w:szCs w:val="22"/>
              </w:rPr>
              <w:t xml:space="preserve"> to move on from our school</w:t>
            </w:r>
          </w:p>
        </w:tc>
      </w:tr>
      <w:tr w:rsidR="006F58AB" w:rsidRPr="009A2E9C" w14:paraId="7255A460" w14:textId="77777777" w:rsidTr="006F58AB">
        <w:tc>
          <w:tcPr>
            <w:tcW w:w="9242" w:type="dxa"/>
          </w:tcPr>
          <w:p w14:paraId="50818666" w14:textId="77777777" w:rsidR="006F58AB" w:rsidRPr="009B143F" w:rsidRDefault="006F58AB" w:rsidP="006F58AB">
            <w:pPr>
              <w:jc w:val="both"/>
            </w:pPr>
          </w:p>
          <w:p w14:paraId="140DD94A" w14:textId="77777777" w:rsidR="006F58AB" w:rsidRPr="009B143F" w:rsidRDefault="006F58AB" w:rsidP="006F58AB">
            <w:pPr>
              <w:jc w:val="both"/>
            </w:pPr>
          </w:p>
        </w:tc>
      </w:tr>
      <w:tr w:rsidR="006F58AB" w:rsidRPr="009A2E9C" w14:paraId="5FC74EDB" w14:textId="77777777" w:rsidTr="006F58AB">
        <w:tc>
          <w:tcPr>
            <w:tcW w:w="9242" w:type="dxa"/>
            <w:shd w:val="clear" w:color="auto" w:fill="BFBFBF" w:themeFill="background1" w:themeFillShade="BF"/>
          </w:tcPr>
          <w:p w14:paraId="5A8FF56D" w14:textId="77777777" w:rsidR="006F58AB" w:rsidRPr="009B143F" w:rsidRDefault="006F58AB" w:rsidP="006F58AB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 w:rsidRPr="009B143F">
              <w:rPr>
                <w:sz w:val="22"/>
                <w:szCs w:val="22"/>
              </w:rPr>
              <w:t>Contacts for more information</w:t>
            </w:r>
          </w:p>
        </w:tc>
      </w:tr>
      <w:tr w:rsidR="006F58AB" w:rsidRPr="009A2E9C" w14:paraId="4F38346C" w14:textId="77777777" w:rsidTr="006F58AB">
        <w:tc>
          <w:tcPr>
            <w:tcW w:w="9242" w:type="dxa"/>
          </w:tcPr>
          <w:p w14:paraId="7C2915DA" w14:textId="77777777" w:rsidR="006F58AB" w:rsidRPr="009A2E9C" w:rsidRDefault="006F58AB" w:rsidP="006F58AB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</w:tr>
    </w:tbl>
    <w:p w14:paraId="3A3FE030" w14:textId="77777777" w:rsidR="00010E2D" w:rsidRPr="009A2E9C" w:rsidRDefault="00010E2D" w:rsidP="008A2984">
      <w:pPr>
        <w:pStyle w:val="Default"/>
        <w:spacing w:after="240"/>
        <w:rPr>
          <w:sz w:val="22"/>
          <w:szCs w:val="22"/>
        </w:rPr>
      </w:pPr>
    </w:p>
    <w:p w14:paraId="3F8859D2" w14:textId="77777777" w:rsidR="00ED6698" w:rsidRPr="009A2E9C" w:rsidRDefault="006760DA" w:rsidP="008A2984">
      <w:pPr>
        <w:pStyle w:val="Default"/>
        <w:spacing w:after="240"/>
        <w:rPr>
          <w:i/>
          <w:sz w:val="22"/>
          <w:szCs w:val="22"/>
        </w:rPr>
      </w:pPr>
      <w:r w:rsidRPr="009A2E9C">
        <w:rPr>
          <w:i/>
          <w:sz w:val="22"/>
          <w:szCs w:val="22"/>
        </w:rPr>
        <w:t>Please note:</w:t>
      </w:r>
    </w:p>
    <w:p w14:paraId="6CEA9298" w14:textId="77777777" w:rsidR="00A07BAD" w:rsidRPr="009A2E9C" w:rsidRDefault="00ED6698" w:rsidP="006760DA">
      <w:pPr>
        <w:pStyle w:val="Default"/>
        <w:spacing w:after="240"/>
        <w:rPr>
          <w:sz w:val="22"/>
          <w:szCs w:val="22"/>
        </w:rPr>
      </w:pPr>
      <w:r w:rsidRPr="009A2E9C">
        <w:rPr>
          <w:i/>
          <w:sz w:val="22"/>
          <w:szCs w:val="22"/>
        </w:rPr>
        <w:t>Schools should ensure that the information is easily access</w:t>
      </w:r>
      <w:r w:rsidR="002B5640">
        <w:rPr>
          <w:i/>
          <w:sz w:val="22"/>
          <w:szCs w:val="22"/>
        </w:rPr>
        <w:t>ible by young people and families</w:t>
      </w:r>
      <w:r w:rsidRPr="009A2E9C">
        <w:rPr>
          <w:i/>
          <w:sz w:val="22"/>
          <w:szCs w:val="22"/>
        </w:rPr>
        <w:t xml:space="preserve"> and is set out in c</w:t>
      </w:r>
      <w:r w:rsidR="008A2984" w:rsidRPr="009A2E9C">
        <w:rPr>
          <w:i/>
          <w:sz w:val="22"/>
          <w:szCs w:val="22"/>
        </w:rPr>
        <w:t>lear, straightforward language.</w:t>
      </w:r>
    </w:p>
    <w:p w14:paraId="7E06D218" w14:textId="77777777" w:rsidR="00CA4455" w:rsidRPr="00CA4455" w:rsidRDefault="009E3B3F" w:rsidP="009E3B3F">
      <w:pPr>
        <w:rPr>
          <w:rStyle w:val="Strong"/>
          <w:rFonts w:ascii="Asap" w:hAnsi="Asap" w:cs="Arial"/>
          <w:color w:val="333333"/>
          <w:lang w:val="en"/>
        </w:rPr>
      </w:pPr>
      <w:r w:rsidRPr="009A2E9C">
        <w:rPr>
          <w:rFonts w:ascii="Arial" w:hAnsi="Arial" w:cs="Arial"/>
        </w:rPr>
        <w:t>Please return</w:t>
      </w:r>
      <w:r w:rsidR="003D0AC9">
        <w:rPr>
          <w:rFonts w:ascii="Arial" w:hAnsi="Arial" w:cs="Arial"/>
        </w:rPr>
        <w:t xml:space="preserve"> th</w:t>
      </w:r>
      <w:r w:rsidR="002B5640">
        <w:rPr>
          <w:rFonts w:ascii="Arial" w:hAnsi="Arial" w:cs="Arial"/>
        </w:rPr>
        <w:t>is document</w:t>
      </w:r>
      <w:r w:rsidR="00CA4455">
        <w:rPr>
          <w:rFonts w:ascii="Arial" w:hAnsi="Arial" w:cs="Arial"/>
        </w:rPr>
        <w:t xml:space="preserve"> to </w:t>
      </w:r>
      <w:r w:rsidRPr="009A2E9C">
        <w:rPr>
          <w:rFonts w:ascii="Arial" w:hAnsi="Arial" w:cs="Arial"/>
        </w:rPr>
        <w:t>Families Information Service, by email to</w:t>
      </w:r>
      <w:r w:rsidR="005537DB">
        <w:rPr>
          <w:rFonts w:ascii="Arial" w:hAnsi="Arial" w:cs="Arial"/>
        </w:rPr>
        <w:t>:</w:t>
      </w:r>
      <w:r w:rsidRPr="009A2E9C">
        <w:rPr>
          <w:rFonts w:ascii="Arial" w:hAnsi="Arial" w:cs="Arial"/>
        </w:rPr>
        <w:t xml:space="preserve"> </w:t>
      </w:r>
      <w:hyperlink r:id="rId11" w:history="1">
        <w:r w:rsidR="00CA4455" w:rsidRPr="00CA4455">
          <w:rPr>
            <w:rStyle w:val="Hyperlink"/>
            <w:rFonts w:ascii="Arial" w:hAnsi="Arial" w:cs="Arial"/>
            <w:b/>
            <w:bCs/>
            <w:lang w:val="en"/>
          </w:rPr>
          <w:t>FIS@doncaster.gov.uk</w:t>
        </w:r>
      </w:hyperlink>
    </w:p>
    <w:p w14:paraId="66B6CCBE" w14:textId="77777777" w:rsidR="009E3B3F" w:rsidRPr="005537DB" w:rsidRDefault="009E3B3F" w:rsidP="009E3B3F">
      <w:pPr>
        <w:rPr>
          <w:rFonts w:ascii="Arial" w:eastAsia="Calibri" w:hAnsi="Arial" w:cs="Arial"/>
          <w:lang w:eastAsia="en-GB"/>
        </w:rPr>
      </w:pPr>
      <w:r w:rsidRPr="005537DB">
        <w:rPr>
          <w:rFonts w:ascii="Arial" w:eastAsia="Calibri" w:hAnsi="Arial" w:cs="Arial"/>
          <w:lang w:eastAsia="en-GB"/>
        </w:rPr>
        <w:t>If you have any queries, ple</w:t>
      </w:r>
      <w:r w:rsidR="00CA4455" w:rsidRPr="005537DB">
        <w:rPr>
          <w:rFonts w:ascii="Arial" w:eastAsia="Calibri" w:hAnsi="Arial" w:cs="Arial"/>
          <w:lang w:eastAsia="en-GB"/>
        </w:rPr>
        <w:t>ase contact</w:t>
      </w:r>
      <w:r w:rsidR="00E30DBB">
        <w:rPr>
          <w:rFonts w:ascii="Arial" w:eastAsia="Calibri" w:hAnsi="Arial" w:cs="Arial"/>
          <w:lang w:eastAsia="en-GB"/>
        </w:rPr>
        <w:t xml:space="preserve"> Louisa Townsend at </w:t>
      </w:r>
      <w:hyperlink r:id="rId12" w:history="1">
        <w:r w:rsidR="002B5640" w:rsidRPr="00263A62">
          <w:rPr>
            <w:rStyle w:val="Hyperlink"/>
            <w:rFonts w:ascii="Arial" w:eastAsia="Calibri" w:hAnsi="Arial" w:cs="Arial"/>
            <w:lang w:eastAsia="en-GB"/>
          </w:rPr>
          <w:t>louisa.townsend@doncaster.gov.uk</w:t>
        </w:r>
      </w:hyperlink>
      <w:r w:rsidR="002B5640">
        <w:rPr>
          <w:rFonts w:ascii="Arial" w:eastAsia="Calibri" w:hAnsi="Arial" w:cs="Arial"/>
          <w:lang w:eastAsia="en-GB"/>
        </w:rPr>
        <w:t xml:space="preserve"> </w:t>
      </w:r>
      <w:r w:rsidR="00CA4455" w:rsidRPr="005537DB">
        <w:rPr>
          <w:rFonts w:ascii="Arial" w:eastAsia="Calibri" w:hAnsi="Arial" w:cs="Arial"/>
          <w:lang w:eastAsia="en-GB"/>
        </w:rPr>
        <w:t>or Family Information Service</w:t>
      </w:r>
      <w:r w:rsidR="00B0332E" w:rsidRPr="005537DB">
        <w:rPr>
          <w:rFonts w:ascii="Arial" w:eastAsia="Calibri" w:hAnsi="Arial" w:cs="Arial"/>
          <w:lang w:eastAsia="en-GB"/>
        </w:rPr>
        <w:t xml:space="preserve"> </w:t>
      </w:r>
      <w:r w:rsidR="00CA4455" w:rsidRPr="005537DB">
        <w:rPr>
          <w:rFonts w:ascii="Arial" w:eastAsia="Calibri" w:hAnsi="Arial" w:cs="Arial"/>
          <w:lang w:eastAsia="en-GB"/>
        </w:rPr>
        <w:t xml:space="preserve">on </w:t>
      </w:r>
      <w:r w:rsidR="00CA4455" w:rsidRPr="005537DB">
        <w:rPr>
          <w:rFonts w:ascii="Arial" w:hAnsi="Arial" w:cs="Arial"/>
          <w:color w:val="333333"/>
          <w:lang w:val="en"/>
        </w:rPr>
        <w:t>0800 138 4568</w:t>
      </w:r>
      <w:r w:rsidRPr="005537DB">
        <w:rPr>
          <w:rFonts w:ascii="Arial" w:eastAsia="Calibri" w:hAnsi="Arial" w:cs="Arial"/>
          <w:lang w:eastAsia="en-GB"/>
        </w:rPr>
        <w:t>.</w:t>
      </w:r>
    </w:p>
    <w:p w14:paraId="0DD96FC4" w14:textId="77777777" w:rsidR="009E3B3F" w:rsidRPr="009A2E9C" w:rsidRDefault="009E3B3F" w:rsidP="006760DA">
      <w:pPr>
        <w:pStyle w:val="Default"/>
        <w:spacing w:after="240"/>
        <w:rPr>
          <w:sz w:val="22"/>
          <w:szCs w:val="22"/>
        </w:rPr>
      </w:pPr>
      <w:r w:rsidRPr="009A2E9C">
        <w:rPr>
          <w:sz w:val="22"/>
          <w:szCs w:val="22"/>
        </w:rPr>
        <w:t>Thank you.</w:t>
      </w:r>
    </w:p>
    <w:sectPr w:rsidR="009E3B3F" w:rsidRPr="009A2E9C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AF684" w14:textId="77777777" w:rsidR="00E66B77" w:rsidRDefault="00E66B77" w:rsidP="00CA3A05">
      <w:pPr>
        <w:spacing w:after="0" w:line="240" w:lineRule="auto"/>
      </w:pPr>
      <w:r>
        <w:separator/>
      </w:r>
    </w:p>
  </w:endnote>
  <w:endnote w:type="continuationSeparator" w:id="0">
    <w:p w14:paraId="05C3EDD1" w14:textId="77777777" w:rsidR="00E66B77" w:rsidRDefault="00E66B77" w:rsidP="00CA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43BBE" w14:textId="77777777" w:rsidR="00E66B77" w:rsidRDefault="00E66B77" w:rsidP="00CA3A05">
      <w:pPr>
        <w:spacing w:after="0" w:line="240" w:lineRule="auto"/>
      </w:pPr>
      <w:r>
        <w:separator/>
      </w:r>
    </w:p>
  </w:footnote>
  <w:footnote w:type="continuationSeparator" w:id="0">
    <w:p w14:paraId="141ACFFE" w14:textId="77777777" w:rsidR="00E66B77" w:rsidRDefault="00E66B77" w:rsidP="00CA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445D" w14:textId="77777777" w:rsidR="00CA3A05" w:rsidRDefault="006B0D2A" w:rsidP="00CA3A05">
    <w:pPr>
      <w:pStyle w:val="Header"/>
      <w:jc w:val="right"/>
    </w:pPr>
    <w:r>
      <w:rPr>
        <w:rFonts w:ascii="Arial" w:hAnsi="Arial" w:cs="Arial"/>
        <w:b/>
        <w:sz w:val="24"/>
        <w:szCs w:val="24"/>
      </w:rPr>
      <w:t>Version: 4</w:t>
    </w:r>
    <w:r w:rsidR="00CA3A05" w:rsidRPr="00CA3A05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   April 2023</w:t>
    </w:r>
  </w:p>
  <w:p w14:paraId="13B0966E" w14:textId="77777777" w:rsidR="00CA3A05" w:rsidRDefault="00CA3A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031EE"/>
    <w:multiLevelType w:val="hybridMultilevel"/>
    <w:tmpl w:val="852EC62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7445CF5"/>
    <w:multiLevelType w:val="hybridMultilevel"/>
    <w:tmpl w:val="E2044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90B2E"/>
    <w:multiLevelType w:val="hybridMultilevel"/>
    <w:tmpl w:val="2D4C430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79EB1094"/>
    <w:multiLevelType w:val="hybridMultilevel"/>
    <w:tmpl w:val="88465CA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115949371">
    <w:abstractNumId w:val="1"/>
  </w:num>
  <w:num w:numId="2" w16cid:durableId="327638267">
    <w:abstractNumId w:val="2"/>
  </w:num>
  <w:num w:numId="3" w16cid:durableId="1181049625">
    <w:abstractNumId w:val="0"/>
  </w:num>
  <w:num w:numId="4" w16cid:durableId="108552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AD"/>
    <w:rsid w:val="0000400F"/>
    <w:rsid w:val="00010E2D"/>
    <w:rsid w:val="000337FB"/>
    <w:rsid w:val="00073A68"/>
    <w:rsid w:val="00092E04"/>
    <w:rsid w:val="00094D78"/>
    <w:rsid w:val="000D44E8"/>
    <w:rsid w:val="001001EF"/>
    <w:rsid w:val="00146561"/>
    <w:rsid w:val="00147B8C"/>
    <w:rsid w:val="002240D7"/>
    <w:rsid w:val="002432B7"/>
    <w:rsid w:val="002B5640"/>
    <w:rsid w:val="002E2FB9"/>
    <w:rsid w:val="002F004C"/>
    <w:rsid w:val="00325F0C"/>
    <w:rsid w:val="0036547F"/>
    <w:rsid w:val="0038106E"/>
    <w:rsid w:val="003A51BE"/>
    <w:rsid w:val="003B0940"/>
    <w:rsid w:val="003D0AC9"/>
    <w:rsid w:val="003F5148"/>
    <w:rsid w:val="00401704"/>
    <w:rsid w:val="00450BF6"/>
    <w:rsid w:val="00466E2F"/>
    <w:rsid w:val="004741EF"/>
    <w:rsid w:val="004950E7"/>
    <w:rsid w:val="004A706F"/>
    <w:rsid w:val="004E6DC1"/>
    <w:rsid w:val="00504189"/>
    <w:rsid w:val="00551F14"/>
    <w:rsid w:val="005537DB"/>
    <w:rsid w:val="00567B89"/>
    <w:rsid w:val="005707FC"/>
    <w:rsid w:val="00572748"/>
    <w:rsid w:val="005A407E"/>
    <w:rsid w:val="006064BB"/>
    <w:rsid w:val="006760DA"/>
    <w:rsid w:val="006B0D2A"/>
    <w:rsid w:val="006F58AB"/>
    <w:rsid w:val="00740A67"/>
    <w:rsid w:val="007472D7"/>
    <w:rsid w:val="007873D3"/>
    <w:rsid w:val="007A2AC3"/>
    <w:rsid w:val="007A2E2E"/>
    <w:rsid w:val="007D0748"/>
    <w:rsid w:val="007E7755"/>
    <w:rsid w:val="007F5189"/>
    <w:rsid w:val="00800DB9"/>
    <w:rsid w:val="008547DC"/>
    <w:rsid w:val="008A2984"/>
    <w:rsid w:val="00912CC1"/>
    <w:rsid w:val="00957D80"/>
    <w:rsid w:val="00970AC7"/>
    <w:rsid w:val="00977AA5"/>
    <w:rsid w:val="009A2E9C"/>
    <w:rsid w:val="009B143F"/>
    <w:rsid w:val="009E3B3F"/>
    <w:rsid w:val="00A029F2"/>
    <w:rsid w:val="00A07BAD"/>
    <w:rsid w:val="00A20EC2"/>
    <w:rsid w:val="00A8567D"/>
    <w:rsid w:val="00A85B49"/>
    <w:rsid w:val="00AC70F1"/>
    <w:rsid w:val="00B0227B"/>
    <w:rsid w:val="00B0332E"/>
    <w:rsid w:val="00B75C7E"/>
    <w:rsid w:val="00B93451"/>
    <w:rsid w:val="00CA3A05"/>
    <w:rsid w:val="00CA4455"/>
    <w:rsid w:val="00CD2E9C"/>
    <w:rsid w:val="00CD635C"/>
    <w:rsid w:val="00D02D6C"/>
    <w:rsid w:val="00D9373A"/>
    <w:rsid w:val="00D96455"/>
    <w:rsid w:val="00D96D40"/>
    <w:rsid w:val="00DA0D21"/>
    <w:rsid w:val="00E14160"/>
    <w:rsid w:val="00E30DBB"/>
    <w:rsid w:val="00E5107D"/>
    <w:rsid w:val="00E66B77"/>
    <w:rsid w:val="00ED6698"/>
    <w:rsid w:val="00EF1663"/>
    <w:rsid w:val="00F1333D"/>
    <w:rsid w:val="00F74C23"/>
    <w:rsid w:val="00F819D9"/>
    <w:rsid w:val="00FD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B576"/>
  <w15:docId w15:val="{099C72D9-3204-4E62-A103-50AF1865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7B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07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3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A05"/>
  </w:style>
  <w:style w:type="paragraph" w:styleId="Footer">
    <w:name w:val="footer"/>
    <w:basedOn w:val="Normal"/>
    <w:link w:val="FooterChar"/>
    <w:uiPriority w:val="99"/>
    <w:unhideWhenUsed/>
    <w:rsid w:val="00CA3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A05"/>
  </w:style>
  <w:style w:type="paragraph" w:styleId="BalloonText">
    <w:name w:val="Balloon Text"/>
    <w:basedOn w:val="Normal"/>
    <w:link w:val="BalloonTextChar"/>
    <w:uiPriority w:val="99"/>
    <w:semiHidden/>
    <w:unhideWhenUsed/>
    <w:rsid w:val="00CA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3B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107D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6064BB"/>
    <w:pPr>
      <w:spacing w:after="0" w:line="240" w:lineRule="auto"/>
      <w:jc w:val="both"/>
    </w:pPr>
    <w:rPr>
      <w:rFonts w:ascii="Tahoma" w:eastAsia="Times New Roman" w:hAnsi="Tahoma" w:cs="Tahoma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6064BB"/>
    <w:rPr>
      <w:rFonts w:ascii="Tahoma" w:eastAsia="Times New Roman" w:hAnsi="Tahoma" w:cs="Tahoma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47B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A4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72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52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12" w:color="A5AEB7"/>
                            <w:left w:val="single" w:sz="6" w:space="12" w:color="A5AEB7"/>
                            <w:bottom w:val="single" w:sz="6" w:space="0" w:color="A5AEB7"/>
                            <w:right w:val="single" w:sz="6" w:space="12" w:color="A5AEB7"/>
                          </w:divBdr>
                          <w:divsChild>
                            <w:div w:id="11764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3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092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85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12" w:color="A5AEB7"/>
                            <w:left w:val="single" w:sz="6" w:space="12" w:color="A5AEB7"/>
                            <w:bottom w:val="single" w:sz="6" w:space="0" w:color="A5AEB7"/>
                            <w:right w:val="single" w:sz="6" w:space="12" w:color="A5AEB7"/>
                          </w:divBdr>
                          <w:divsChild>
                            <w:div w:id="66933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ouisa.townsend@doncaster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S@doncaster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FD78C7961E046A06E3BA2A2B59211" ma:contentTypeVersion="6" ma:contentTypeDescription="Create a new document." ma:contentTypeScope="" ma:versionID="2d0e756960c538a830331fe22c57bba1">
  <xsd:schema xmlns:xsd="http://www.w3.org/2001/XMLSchema" xmlns:xs="http://www.w3.org/2001/XMLSchema" xmlns:p="http://schemas.microsoft.com/office/2006/metadata/properties" xmlns:ns2="e9b7265f-0421-488c-ad28-b962d98d2ce1" xmlns:ns3="5f755261-cd3d-496a-bbea-34880a1b8e48" targetNamespace="http://schemas.microsoft.com/office/2006/metadata/properties" ma:root="true" ma:fieldsID="6a81592c66ee6235a36de0e4680bbc9e" ns2:_="" ns3:_="">
    <xsd:import namespace="e9b7265f-0421-488c-ad28-b962d98d2ce1"/>
    <xsd:import namespace="5f755261-cd3d-496a-bbea-34880a1b8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7265f-0421-488c-ad28-b962d98d2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55261-cd3d-496a-bbea-34880a1b8e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3A226F-191B-4FD5-9A10-380D8E651F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5883CA-848A-4CF5-8E16-67604B8ECA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C676C8-2C95-4876-A456-647547B8AF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CC14E9-A43D-44FE-A5C0-D9ED73792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7265f-0421-488c-ad28-b962d98d2ce1"/>
    <ds:schemaRef ds:uri="5f755261-cd3d-496a-bbea-34880a1b8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Barre, Helen</dc:creator>
  <cp:lastModifiedBy>Barker, Anna</cp:lastModifiedBy>
  <cp:revision>4</cp:revision>
  <cp:lastPrinted>2014-06-17T15:11:00Z</cp:lastPrinted>
  <dcterms:created xsi:type="dcterms:W3CDTF">2023-10-17T15:43:00Z</dcterms:created>
  <dcterms:modified xsi:type="dcterms:W3CDTF">2024-06-27T09:40:00Z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0x010100BBBFD78C7961E046A06E3BA2A2B59211</vt:lpwstr>
  </property>
</Properties>
</file>